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tabs>
          <w:tab w:leader="none" w:pos="218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Суицид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i w:val="1"/>
          <w:iCs w:val="1"/>
          <w:color w:val="auto"/>
        </w:rPr>
        <w:t>умышленное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самоповреждение со смертельным исходом (лишение себя жизни).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jc w:val="both"/>
        <w:ind w:firstLine="283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Психологический смысл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подросткового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суицида — «крик о помощи», стремление привлечь внимание к своему страданию. Настоящего желания смерти нет, представление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right="20" w:firstLine="6"/>
        <w:spacing w:after="0" w:line="237" w:lineRule="auto"/>
        <w:tabs>
          <w:tab w:leader="none" w:pos="37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Что в поведении подростка</w:t>
      </w:r>
    </w:p>
    <w:p>
      <w:pPr>
        <w:jc w:val="center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должно насторожить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right="20" w:firstLine="6"/>
        <w:spacing w:after="0" w:line="226" w:lineRule="auto"/>
        <w:tabs>
          <w:tab w:leader="none" w:pos="36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Резкое снижение успеваемости, проявление безразличия к учебе и оценкам.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60" w:hanging="354"/>
        <w:spacing w:after="0"/>
        <w:tabs>
          <w:tab w:leader="none" w:pos="36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Подавленноенастроение,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пониженный</w:t>
      </w:r>
    </w:p>
    <w:p>
      <w:pPr>
        <w:spacing w:after="0" w:line="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эмоциональный фон, раздражительность, которое сохраняется длительное время.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right="20" w:firstLine="6"/>
        <w:spacing w:after="0" w:line="235" w:lineRule="auto"/>
        <w:tabs>
          <w:tab w:leader="none" w:pos="36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right="20" w:firstLine="6"/>
        <w:spacing w:after="0" w:line="230" w:lineRule="auto"/>
        <w:tabs>
          <w:tab w:leader="none" w:pos="36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примера суицида в ближайшем окружении, а также среди значимых взрослых или сверстников.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right="20" w:firstLine="6"/>
        <w:spacing w:after="0" w:line="236" w:lineRule="auto"/>
        <w:tabs>
          <w:tab w:leader="none" w:pos="360" w:val="left"/>
        </w:tabs>
        <w:numPr>
          <w:ilvl w:val="0"/>
          <w:numId w:val="2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то значит,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этого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сделает. Однако это не так! Отчаявшийся подросток, на которого не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ind w:left="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обращают внимания, вполне может довести свое намерение до конца).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30" w:lineRule="auto"/>
        <w:tabs>
          <w:tab w:leader="none" w:pos="363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Рискованное поведение, в котором высока вероятность причинения вреда своей жизни и здоровью.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23" w:right="120" w:firstLine="12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u w:val="single" w:color="auto"/>
          <w:color w:val="auto"/>
        </w:rPr>
        <w:t>Опасные ситуации, на которые надо обратить особое внимание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3" w:hanging="3"/>
        <w:spacing w:after="0" w:line="226" w:lineRule="auto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Отвержение сверстников, травля (в том числе в социальных сетях).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" w:hanging="3"/>
        <w:spacing w:after="0" w:line="226" w:lineRule="auto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Ссора или острый конфликт со значимыми взрослыми.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" w:hanging="3"/>
        <w:spacing w:after="0" w:line="227" w:lineRule="auto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Несчастная любовь или разрыв романтических отношений.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Объективно тяжелая  жизненная  ситуация</w:t>
      </w:r>
    </w:p>
    <w:p>
      <w:pPr>
        <w:ind w:left="3"/>
        <w:spacing w:after="0" w:line="237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(потеряблизкогочеловека,резкое</w:t>
      </w:r>
    </w:p>
    <w:p>
      <w:pPr>
        <w:spacing w:after="0" w:line="1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"/>
        <w:spacing w:after="0" w:line="234" w:lineRule="auto"/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общественное отвержение, тяжелое заболевание).</w:t>
      </w:r>
    </w:p>
    <w:p>
      <w:pPr>
        <w:spacing w:after="0" w:line="33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3" w:hanging="3"/>
        <w:spacing w:after="0" w:line="230" w:lineRule="auto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Личная неудача подростка на фоне высокой значимости и ценности социального успеха.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3" w:hanging="3"/>
        <w:spacing w:after="0" w:line="230" w:lineRule="auto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Резкое изменение социального окружения (например, в результате смены места жительства).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3" w:hanging="3"/>
        <w:spacing w:after="0" w:line="230" w:lineRule="auto"/>
        <w:tabs>
          <w:tab w:leader="none" w:pos="363" w:val="left"/>
        </w:tabs>
        <w:numPr>
          <w:ilvl w:val="0"/>
          <w:numId w:val="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Нестабильная семейная ситуация (развод родителей, конфликты, ситуации насилия, алкоголизм).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363" w:right="140" w:hanging="678"/>
        <w:spacing w:after="0" w:line="24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u w:val="single" w:color="auto"/>
          <w:color w:val="auto"/>
        </w:rPr>
        <w:t>Четыре основные причины самоубийства: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3" w:hanging="3"/>
        <w:spacing w:after="0" w:line="226" w:lineRule="auto"/>
        <w:tabs>
          <w:tab w:leader="none" w:pos="334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Изоляция (чувство, что тебя никто не понимает, тобой никто не интересуется);</w:t>
      </w:r>
    </w:p>
    <w:p>
      <w:pPr>
        <w:spacing w:after="0" w:line="3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3" w:hanging="3"/>
        <w:spacing w:after="0" w:line="230" w:lineRule="auto"/>
        <w:tabs>
          <w:tab w:leader="none" w:pos="334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Беспомощность (ощущение, что ты не можешь контролировать жизнь, все зависит не от тебя);</w:t>
      </w:r>
    </w:p>
    <w:p>
      <w:pPr>
        <w:spacing w:after="0" w:line="34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3" w:hanging="3"/>
        <w:spacing w:after="0" w:line="226" w:lineRule="auto"/>
        <w:tabs>
          <w:tab w:leader="none" w:pos="334" w:val="left"/>
        </w:tabs>
        <w:numPr>
          <w:ilvl w:val="0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Безнадежность (когда будущее не предвещает ничего хорошего);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100"/>
        <w:spacing w:after="0" w:line="238" w:lineRule="auto"/>
        <w:rPr>
          <w:sz w:val="20"/>
          <w:szCs w:val="20"/>
          <w:color w:val="auto"/>
        </w:rPr>
      </w:pPr>
      <w:r>
        <w:rPr>
          <w:rFonts w:ascii="Symbol" w:cs="Symbol" w:eastAsia="Symbol" w:hAnsi="Symbol"/>
          <w:sz w:val="24"/>
          <w:szCs w:val="24"/>
          <w:color w:val="auto"/>
        </w:rPr>
        <w:t>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Чувство собственной незначимости (уязвленное чувство собственного достоинства,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0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низкая самооценка, переживание некомпетентности, стыд за себя).</w:t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w:t>Оказание первичной помощи в беседе с подростком</w:t>
      </w:r>
    </w:p>
    <w:p>
      <w:pPr>
        <w:spacing w:after="0" w:line="1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2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Если вы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Обязательно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Никогда не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слышите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скажите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говорите</w:t>
            </w:r>
          </w:p>
        </w:tc>
      </w:tr>
      <w:tr>
        <w:trPr>
          <w:trHeight w:val="49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7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«Ненавижу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«Что происходит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«Когда я был в</w:t>
            </w:r>
          </w:p>
        </w:tc>
      </w:tr>
      <w:tr>
        <w:trPr>
          <w:trHeight w:val="21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учебу, класс...»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 нас, из-за чего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твоем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себя так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возрасте... да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чувствуешь?»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ты просто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лентяй!»</w:t>
            </w:r>
          </w:p>
        </w:tc>
      </w:tr>
      <w:tr>
        <w:trPr>
          <w:trHeight w:val="54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«Все кажется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«Иногда все мы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«Подумай</w:t>
            </w:r>
          </w:p>
        </w:tc>
      </w:tr>
      <w:tr>
        <w:trPr>
          <w:trHeight w:val="21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таким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чувствуем себя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лучше о тех,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безнадежным...»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подавленными.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кому еще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 подумаем,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хуже, чем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какие у нас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тебе»</w:t>
            </w:r>
          </w:p>
        </w:tc>
      </w:tr>
      <w:tr>
        <w:trPr>
          <w:trHeight w:val="231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проблемы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какую из них надо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решить в первую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очередь»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6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«Всем было бы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«Ты очень много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«Не говори</w:t>
            </w:r>
          </w:p>
        </w:tc>
      </w:tr>
      <w:tr>
        <w:trPr>
          <w:trHeight w:val="21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лучше без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значишь для нас,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глупостей.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меня!»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 меня беспокоит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Давай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твое настроение.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поговорим о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Скажи мне, что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чем-нибудь</w:t>
            </w:r>
          </w:p>
        </w:tc>
      </w:tr>
      <w:tr>
        <w:trPr>
          <w:trHeight w:val="231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происходит»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другом»</w:t>
            </w:r>
          </w:p>
        </w:tc>
      </w:tr>
      <w:tr>
        <w:trPr>
          <w:trHeight w:val="52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«Вы не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«Расскажи мне,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«Кто же</w:t>
            </w:r>
          </w:p>
        </w:tc>
      </w:tr>
      <w:tr>
        <w:trPr>
          <w:trHeight w:val="21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понимаете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как ты себя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может понять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меня!»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чувствуешь. Я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молодежь в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действительно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наши дни?»</w:t>
            </w:r>
          </w:p>
        </w:tc>
      </w:tr>
      <w:tr>
        <w:trPr>
          <w:trHeight w:val="22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хочу это знать»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4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«Я совершил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«Давай сядем и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«Что посеешь,</w:t>
            </w:r>
          </w:p>
        </w:tc>
      </w:tr>
      <w:tr>
        <w:trPr>
          <w:trHeight w:val="21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ужасный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поговорим об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то и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поступок...»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этом»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пожнешь!»</w:t>
            </w:r>
          </w:p>
        </w:tc>
      </w:tr>
      <w:tr>
        <w:trPr>
          <w:trHeight w:val="52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«А если у меня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«Если не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«Если не</w:t>
            </w:r>
          </w:p>
        </w:tc>
      </w:tr>
      <w:tr>
        <w:trPr>
          <w:trHeight w:val="219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 получится?»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получится, я буду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получится —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знать, что ты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значит, ты</w:t>
            </w:r>
          </w:p>
        </w:tc>
      </w:tr>
      <w:tr>
        <w:trPr>
          <w:trHeight w:val="230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сделал все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недостаточно</w:t>
            </w:r>
          </w:p>
        </w:tc>
      </w:tr>
      <w:tr>
        <w:trPr>
          <w:trHeight w:val="228"/>
        </w:trPr>
        <w:tc>
          <w:tcPr>
            <w:tcW w:w="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возможное»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постарался!»</w:t>
            </w:r>
          </w:p>
        </w:tc>
      </w:tr>
      <w:tr>
        <w:trPr>
          <w:trHeight w:val="54"/>
        </w:trPr>
        <w:tc>
          <w:tcPr>
            <w:tcW w:w="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ectPr>
          <w:pgSz w:w="16840" w:h="11909" w:orient="landscape"/>
          <w:cols w:equalWidth="0" w:num="3">
            <w:col w:w="4980" w:space="557"/>
            <w:col w:w="4823" w:space="320"/>
            <w:col w:w="5020"/>
          </w:cols>
          <w:pgMar w:left="560" w:top="238" w:right="574" w:bottom="110" w:gutter="0" w:footer="0" w:header="0"/>
        </w:sectPr>
      </w:pPr>
    </w:p>
    <w:p>
      <w:pPr>
        <w:ind w:left="100"/>
        <w:spacing w:after="0" w:line="187" w:lineRule="auto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14"/>
          <w:szCs w:val="14"/>
          <w:b w:val="1"/>
          <w:bCs w:val="1"/>
          <w:color w:val="auto"/>
        </w:rPr>
        <w:t xml:space="preserve">Помните! </w:t>
      </w:r>
      <w:r>
        <w:rPr>
          <w:rFonts w:ascii="Cambria Math" w:cs="Cambria Math" w:eastAsia="Cambria Math" w:hAnsi="Cambria Math"/>
          <w:sz w:val="14"/>
          <w:szCs w:val="14"/>
          <w:color w:val="auto"/>
        </w:rPr>
        <w:t>Ничего не стоит так дёшево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2120" w:right="140" w:hanging="1984"/>
        <w:spacing w:after="0" w:line="187" w:lineRule="auto"/>
        <w:tabs>
          <w:tab w:leader="none" w:pos="372" w:val="left"/>
        </w:tabs>
        <w:numPr>
          <w:ilvl w:val="0"/>
          <w:numId w:val="6"/>
        </w:numPr>
        <w:rPr>
          <w:rFonts w:ascii="Cambria Math" w:cs="Cambria Math" w:eastAsia="Cambria Math" w:hAnsi="Cambria Math"/>
          <w:sz w:val="14"/>
          <w:szCs w:val="14"/>
          <w:color w:val="auto"/>
        </w:rPr>
      </w:pPr>
      <w:r>
        <w:rPr>
          <w:rFonts w:ascii="Cambria Math" w:cs="Cambria Math" w:eastAsia="Cambria Math" w:hAnsi="Cambria Math"/>
          <w:sz w:val="14"/>
          <w:szCs w:val="14"/>
          <w:color w:val="auto"/>
        </w:rPr>
        <w:t>не цениться так дорого, как доброе слово.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360045</wp:posOffset>
            </wp:positionH>
            <wp:positionV relativeFrom="paragraph">
              <wp:posOffset>415925</wp:posOffset>
            </wp:positionV>
            <wp:extent cx="2456180" cy="17341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73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mbria Math" w:cs="Cambria Math" w:eastAsia="Cambria Math" w:hAnsi="Cambria Math"/>
          <w:sz w:val="11"/>
          <w:szCs w:val="11"/>
          <w:b w:val="1"/>
          <w:bCs w:val="1"/>
          <w:color w:val="auto"/>
        </w:rPr>
        <w:t>Что делать и как помочь, если вы заметили склонность к суициду у подростка?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1.Суицид – это не повод для публичного обсуждения в школьном или классном коллективе.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2.Попытку или намерения – рассматривать серьѐзно, не оставлять без внимания.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3.Дать возможность высказаться и внимательно выслушать.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firstLine="6"/>
        <w:spacing w:after="0" w:line="237" w:lineRule="auto"/>
        <w:tabs>
          <w:tab w:leader="none" w:pos="333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употреблять общие фразы «Да ты не думай об этом», «Ну, всѐ не так плохо», «Не стоит этого делать» и т.д. Это может привести к обратному эффекту.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00" w:hanging="294"/>
        <w:spacing w:after="0"/>
        <w:tabs>
          <w:tab w:leader="none" w:pos="3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Отговаривая,  не  упирать  на  чувство  долга.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both"/>
        <w:ind w:left="3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может подтолкнуть к роковому шагу: «А вот посмотрим, значу ли я что-нибудь для вас!».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3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6.Установить доверительные, заботливые взаимоотношения, проявлять интерес к любым проблемам.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3" w:hanging="3"/>
        <w:spacing w:after="0" w:line="234" w:lineRule="auto"/>
        <w:tabs>
          <w:tab w:leader="none" w:pos="32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стыдить! Не спорить! Спор блокирует дальнейшее обсуждение.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 w:hanging="3"/>
        <w:spacing w:after="0" w:line="238" w:lineRule="auto"/>
        <w:tabs>
          <w:tab w:leader="none" w:pos="30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Задавать прямые вопросы: «Ты думаешь о самоубийстве. Каким образом? Что будет потом?». Не бойтесь говорить об этом с подростком. Открытое обсуждение планов и проблем снижает тревогу. Беседы не могут спровоцировать убийство, тогда как избегание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этой темы увеличивает тревожность, обсуждение же помогает «выпустить пар», выплеснуть эмоции.</w:t>
      </w:r>
    </w:p>
    <w:p>
      <w:pPr>
        <w:spacing w:after="0" w:line="2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" w:hanging="3"/>
        <w:spacing w:after="0" w:line="234" w:lineRule="auto"/>
        <w:tabs>
          <w:tab w:leader="none" w:pos="35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малейшем подозрении на суицид – обращайтесь к специалистам.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lef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Телефоны доверия: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lef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u w:val="single" w:color="auto"/>
          <w:color w:val="auto"/>
        </w:rPr>
        <w:t>Всероссийский телефон доверия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ind w:lef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8 – 800 – 2000 – 122</w:t>
      </w: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16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u w:val="single" w:color="auto"/>
          <w:color w:val="auto"/>
        </w:rPr>
        <w:t>ГБУ ЦППМС м.р. Хворостянский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34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9-26-37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Памятка для педагогов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212725</wp:posOffset>
            </wp:positionV>
            <wp:extent cx="3136900" cy="2056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5"/>
          <w:szCs w:val="65"/>
          <w:b w:val="1"/>
          <w:bCs w:val="1"/>
          <w:color w:val="auto"/>
        </w:rPr>
        <w:t>Профилактика суицидов в школе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right"/>
        <w:ind w:left="140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«…Самоубийство – мольба о помощи, которую никто не услышал…»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Составитель: педагог-психолог Матисова В.В.</w:t>
      </w:r>
    </w:p>
    <w:sectPr>
      <w:pgSz w:w="16840" w:h="11909" w:orient="landscape"/>
      <w:cols w:equalWidth="0" w:num="3">
        <w:col w:w="5000" w:space="537"/>
        <w:col w:w="4983" w:space="260"/>
        <w:col w:w="4920"/>
      </w:cols>
      <w:pgMar w:left="560" w:top="0" w:right="574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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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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и"/>
      <w:numFmt w:val="bullet"/>
      <w:start w:val="1"/>
    </w:lvl>
  </w:abstractNum>
  <w:abstractNum w:abstractNumId="6">
    <w:nsid w:val="26E9"/>
    <w:multiLevelType w:val="hybridMultilevel"/>
    <w:lvl w:ilvl="0">
      <w:lvlJc w:val="left"/>
      <w:lvlText w:val="%1."/>
      <w:numFmt w:val="decimal"/>
      <w:start w:val="4"/>
    </w:lvl>
  </w:abstractNum>
  <w:abstractNum w:abstractNumId="7">
    <w:nsid w:val="1EB"/>
    <w:multiLevelType w:val="hybridMultilevel"/>
    <w:lvl w:ilvl="0">
      <w:lvlJc w:val="left"/>
      <w:lvlText w:val="%1."/>
      <w:numFmt w:val="decimal"/>
      <w:start w:val="7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2019-10-16T19:27:17Z</dcterms:created>
  <dcterms:modified xsi:type="dcterms:W3CDTF">2019-10-16T19:27:17Z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