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«СОГЛАСОВАНО»</w:t>
            </w:r>
          </w:p>
        </w:tc>
        <w:tc>
          <w:tcPr>
            <w:tcW w:w="6860" w:type="dxa"/>
            <w:vAlign w:val="bottom"/>
            <w:gridSpan w:val="5"/>
          </w:tcPr>
          <w:p>
            <w:pPr>
              <w:ind w:left="3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«УТВЕРЖДАЮ»</w:t>
            </w:r>
          </w:p>
        </w:tc>
      </w:tr>
      <w:tr>
        <w:trPr>
          <w:trHeight w:val="831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Руководитель Юго-Западного</w:t>
            </w:r>
          </w:p>
        </w:tc>
        <w:tc>
          <w:tcPr>
            <w:tcW w:w="6860" w:type="dxa"/>
            <w:vAlign w:val="bottom"/>
            <w:gridSpan w:val="5"/>
          </w:tcPr>
          <w:p>
            <w:pPr>
              <w:ind w:left="3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Директор ГБУ ЦППМС м.р.</w:t>
            </w:r>
          </w:p>
        </w:tc>
      </w:tr>
      <w:tr>
        <w:trPr>
          <w:trHeight w:val="274"/>
        </w:trPr>
        <w:tc>
          <w:tcPr>
            <w:tcW w:w="7320" w:type="dxa"/>
            <w:vAlign w:val="bottom"/>
          </w:tcPr>
          <w:p>
            <w:pPr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управления министерства образования</w:t>
            </w:r>
          </w:p>
        </w:tc>
        <w:tc>
          <w:tcPr>
            <w:tcW w:w="6860" w:type="dxa"/>
            <w:vAlign w:val="bottom"/>
            <w:gridSpan w:val="5"/>
          </w:tcPr>
          <w:p>
            <w:pPr>
              <w:ind w:left="33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Хворостянский</w:t>
            </w:r>
          </w:p>
        </w:tc>
      </w:tr>
      <w:tr>
        <w:trPr>
          <w:trHeight w:val="278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науки Самарской области</w:t>
            </w:r>
          </w:p>
        </w:tc>
        <w:tc>
          <w:tcPr>
            <w:tcW w:w="6860" w:type="dxa"/>
            <w:vAlign w:val="bottom"/>
            <w:gridSpan w:val="5"/>
          </w:tcPr>
          <w:p>
            <w:pPr>
              <w:ind w:left="3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 Е.В.Адоевская</w:t>
            </w:r>
          </w:p>
        </w:tc>
      </w:tr>
      <w:tr>
        <w:trPr>
          <w:trHeight w:val="274"/>
        </w:trPr>
        <w:tc>
          <w:tcPr>
            <w:tcW w:w="7320" w:type="dxa"/>
            <w:vAlign w:val="bottom"/>
          </w:tcPr>
          <w:p>
            <w:pPr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  В.В. Пасынкова</w:t>
            </w: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52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60" w:type="dxa"/>
            <w:vAlign w:val="bottom"/>
            <w:gridSpan w:val="5"/>
          </w:tcPr>
          <w:p>
            <w:pPr>
              <w:ind w:left="33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 05 » февраля  2019г.</w:t>
            </w:r>
          </w:p>
        </w:tc>
      </w:tr>
      <w:tr>
        <w:trPr>
          <w:trHeight w:val="280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«11» февраля  2019г.</w:t>
            </w: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ОТЧЕТ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both"/>
        <w:ind w:left="620" w:right="600" w:hanging="21"/>
        <w:spacing w:after="0" w:line="233" w:lineRule="auto"/>
        <w:tabs>
          <w:tab w:leader="none" w:pos="7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результатах деятельности государственного бюджетного учреждения - центра психолого-педагогической, медицинской и социальной помощи муниципального района Хворостянский Самарской области и об использовании закрепленного за ним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государственного имущества за 2018 год (в соответствии с приказом министерства образования и науки Самарской области от 20.04.2011 № 69-од «Об утверждении порядка составления и утверждения отчетов о результатах деятельности государственных учреждений, находящихся в ведении министерства образования и науки Самарской области, и об использовании закрепленного за ними государственного имущества»</w: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0"/>
        </w:trPr>
        <w:tc>
          <w:tcPr>
            <w:tcW w:w="9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9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38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I. Общие сведения об учреждении</w:t>
            </w:r>
          </w:p>
        </w:tc>
        <w:tc>
          <w:tcPr>
            <w:tcW w:w="2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57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1.1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Исчерпывающий перечень видов</w:t>
            </w: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Основные виды деятельности Центра.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 (с указанием основных</w:t>
            </w: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Образовательная деятельность.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видов деятельности и иных видов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Центр  вправе   в  зависимости  от  контингента  детей,  в  соответствии  с  возрастными  и</w:t>
            </w: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деятельности, не являющихся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индивидуальными  особенностями  детей,  состоянием  их соматического  и  психического</w:t>
            </w: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основными), которые учреждение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здоровья,   осуществлять   реализацию  следующих  общеобразовательных  основных  и</w:t>
            </w: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вправе осуществлять в соответствии с</w:t>
            </w: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дополнительных программ: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его учредительными документами</w:t>
            </w: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общеобразовательные основные программы: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дошкольного образования (комплексные);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начального общего образования;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начального общего образования специальных (коррекционных)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образовательных</w:t>
            </w: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учреждений;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общеобразовательные дополнительные программы: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дошкольного образования социально-педагогической направленности;</w:t>
            </w:r>
          </w:p>
        </w:tc>
      </w:tr>
      <w:tr>
        <w:trPr>
          <w:trHeight w:val="28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начального общего образования социально-педагогической направленности;</w:t>
            </w:r>
          </w:p>
        </w:tc>
      </w:tr>
    </w:tbl>
    <w:p>
      <w:pPr>
        <w:sectPr>
          <w:pgSz w:w="16840" w:h="11904" w:orient="landscape"/>
          <w:cols w:equalWidth="0" w:num="1">
            <w:col w:w="14780"/>
          </w:cols>
          <w:pgMar w:left="1120" w:top="840" w:right="938" w:bottom="521" w:gutter="0" w:footer="0" w:header="0"/>
        </w:sect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9"/>
        </w:trPr>
        <w:tc>
          <w:tcPr>
            <w:tcW w:w="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основного общего образования социально-педагогическойнаправленности;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среднего (полного) общего образования социально-педагогической  направленности;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Психолого-педагогическое   и   социально-педагогическое   сопровождение   субъектов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образовательного  процесса:  детей,  родителей  (законных  представителей),  в  том  числе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комплексное  психолого-педагогическое  и  медико-социальное  сопровождение  детей 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ограниченными возможностями здоровья.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Перечень услуг (работ), которые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оказываются потребителям за плату в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1.2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случаях, предусмотренных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нормативными правовыми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(правовыми) актами с указанием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потребителей указанных услуг (работ)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Перечень документов (с указанием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номеров, даты выдачи и срока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Свидетельство о внесении записи в ЕГРЮЛ от 16.12.2008 серия 63 №  005119392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действия), на основании которых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Свидетельство о внесении записи в ЕГРЮЛ от 01.02.2012 серия 63 №  005696099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учреждение осуществляет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1.3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Свидетельство  о  постановке  на  учет  в  налоговом  органе   17.08.2001  серия  63  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деятельность (свидетельство о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40" w:type="dxa"/>
            <w:vAlign w:val="bottom"/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005693183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государственной регистрации</w:t>
            </w:r>
          </w:p>
        </w:tc>
        <w:tc>
          <w:tcPr>
            <w:tcW w:w="9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учреждения, лицензии и другие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разрешительные документы)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Количество штатных единиц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(указываются данные о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количественном составе 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квалификации сотрудников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Количество штатных единиц на начало года - 10, из них: высшая категория -2; первая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учреждения, на начало и на конец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1.4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категория – 1 чел. Количество штатных единиц на конец года - 10, из них: высшая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отчетного года). В случае изменения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категория – 3 чел.; первая категория - 1 чел.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количества штатных единиц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указываются причины,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приведшие к их изменению на конец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отчетного периода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1.5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Средняя заработная плата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4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14271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сотрудников учреждения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4" w:orient="landscape"/>
          <w:cols w:equalWidth="0" w:num="1">
            <w:col w:w="14780"/>
          </w:cols>
          <w:pgMar w:left="1120" w:top="700" w:right="938" w:bottom="785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40" w:type="dxa"/>
            <w:vAlign w:val="bottom"/>
          </w:tcPr>
          <w:p>
            <w:pPr>
              <w:jc w:val="right"/>
              <w:ind w:right="7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16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II. Результат деятельности учреждения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показателя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Изменение (увеличение, уменьшение)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балансовой (остаточной) стоимости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увеличение на 10,9 %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нефинансовых активов относительно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предыдущего отчетного года (%)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сумма выставленных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требований в возмещение ущерба по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2.2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недостачам и хищениям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материальных ценностей, денежных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средств, а также от порчи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материальных ценностей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Изменения (увеличение, уменьшение)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дебиторской и кредиторской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задолженности учреждения в разрезе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поступлений (выплат),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предусмотренных Планом финансово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 хозяйственной деятельности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2.3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государственного (муниципального)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(далее – План)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относительно предыдущего отчетного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 (в процентах) с указанием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причин образования просроченной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кредиторской задолженности, а также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дебиторской задолженности,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нереальной к взысканию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Суммы доходов, полученных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2.4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учреждением от оказания платных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услуг (выполнения работ)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Цены (тарифы) на платные услуги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2.5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(работы), оказываемые потребителям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(в динамике в течение отчетного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периода)</w:t>
            </w:r>
          </w:p>
        </w:tc>
        <w:tc>
          <w:tcPr>
            <w:tcW w:w="9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4" w:orient="landscape"/>
          <w:cols w:equalWidth="0" w:num="1">
            <w:col w:w="14780"/>
          </w:cols>
          <w:pgMar w:left="1120" w:top="700" w:right="938" w:bottom="88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jc w:val="right"/>
              <w:ind w:righ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Общее количество потребителей,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2.6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воспользовавшихся услугами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0" w:type="dxa"/>
            <w:vAlign w:val="bottom"/>
            <w:gridSpan w:val="3"/>
            <w:vMerge w:val="restart"/>
          </w:tcPr>
          <w:p>
            <w:pPr>
              <w:jc w:val="center"/>
              <w:ind w:righ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857 чел.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(работами) учреждения (в том числе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платными для потребителей)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Количество жалоб потребителей и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2.7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принятые по результатам их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</w:tcPr>
          <w:p>
            <w:pPr>
              <w:jc w:val="center"/>
              <w:ind w:right="2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рассмотрения меры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2.8</w:t>
            </w:r>
          </w:p>
        </w:tc>
        <w:tc>
          <w:tcPr>
            <w:tcW w:w="115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2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Бюджетное и автономное учреждения дополнительно указывают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Суммы кассовых и плановых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Плановые –2031151,00 (гос. задание – 1932000,00 иные – 99151,00 руб).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2.8.1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поступлений (с учетом возвратов) в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Кассовые – 2025990 ,80 (гос.задание – 1932000,00 иные – 93990,80 руб).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разрезе поступлений</w:t>
            </w:r>
          </w:p>
        </w:tc>
        <w:tc>
          <w:tcPr>
            <w:tcW w:w="964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Суммы кассовых и плановых выплат</w:t>
            </w:r>
          </w:p>
        </w:tc>
        <w:tc>
          <w:tcPr>
            <w:tcW w:w="7960" w:type="dxa"/>
            <w:vAlign w:val="bottom"/>
            <w:gridSpan w:val="5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Плановые – 2031151,00 (гос. задание – 1932000,00 иные –99151,00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руб).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2.8.2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(с учетом восстановленных кассовых</w:t>
            </w:r>
          </w:p>
        </w:tc>
        <w:tc>
          <w:tcPr>
            <w:tcW w:w="79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960" w:type="dxa"/>
            <w:vAlign w:val="bottom"/>
            <w:gridSpan w:val="5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Кассовые – 2025990,80  (гос.задание – 1932000,00 иные – 93990,80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руб).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выплат) в разрезе выплат</w:t>
            </w:r>
          </w:p>
        </w:tc>
        <w:tc>
          <w:tcPr>
            <w:tcW w:w="79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2.9</w:t>
            </w: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center"/>
              <w:ind w:right="18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Казенное учреждение дополнительно указывает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 кассового исполнения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2.9.1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бюджетной сметы учреждения и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  <w:vMerge w:val="restart"/>
          </w:tcPr>
          <w:p>
            <w:pPr>
              <w:jc w:val="center"/>
              <w:ind w:right="2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показатели доведенных учреждению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лимитов бюджетных обязательств</w:t>
            </w: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2.10</w:t>
            </w:r>
          </w:p>
        </w:tc>
        <w:tc>
          <w:tcPr>
            <w:tcW w:w="115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2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 (показатели) выполнения государственного задания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Значение показателя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5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показателя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  <w:vMerge w:val="restart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государственной услуги (работы)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на начало отчетного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конец отчетного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2.10.1</w:t>
            </w:r>
          </w:p>
        </w:tc>
        <w:tc>
          <w:tcPr>
            <w:tcW w:w="8360" w:type="dxa"/>
            <w:vAlign w:val="bottom"/>
            <w:gridSpan w:val="2"/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Предоставление дошкольного образования по основной общеобразовательной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программе, а также присмотр и уход.</w:t>
            </w:r>
          </w:p>
        </w:tc>
        <w:tc>
          <w:tcPr>
            <w:tcW w:w="4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2.10.2</w:t>
            </w:r>
          </w:p>
        </w:tc>
        <w:tc>
          <w:tcPr>
            <w:tcW w:w="8360" w:type="dxa"/>
            <w:vAlign w:val="bottom"/>
            <w:gridSpan w:val="2"/>
          </w:tcPr>
          <w:p>
            <w:pPr>
              <w:ind w:left="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Предоставление начального общего, основного общего, среднего  общего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образования по основным общеобразовательным программам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</w:tcPr>
          <w:p>
            <w:pPr>
              <w:ind w:left="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Предоставление начального общего, основного общего, среднего  общего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2.10.3</w:t>
            </w:r>
          </w:p>
        </w:tc>
        <w:tc>
          <w:tcPr>
            <w:tcW w:w="8720" w:type="dxa"/>
            <w:vAlign w:val="bottom"/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образования по основным общеобразовательным программам, а также содержание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5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воспитанников</w:t>
            </w:r>
          </w:p>
        </w:tc>
        <w:tc>
          <w:tcPr>
            <w:tcW w:w="4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2.10.4</w:t>
            </w:r>
          </w:p>
        </w:tc>
        <w:tc>
          <w:tcPr>
            <w:tcW w:w="8360" w:type="dxa"/>
            <w:vAlign w:val="bottom"/>
            <w:gridSpan w:val="2"/>
          </w:tcPr>
          <w:p>
            <w:pPr>
              <w:ind w:left="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психолого-педагогической, медицинской 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5235 чел.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5235 чел.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360" w:type="dxa"/>
            <w:vAlign w:val="bottom"/>
            <w:gridSpan w:val="2"/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социальной помощи детям, испытывающим трудности в освоении основных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3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9377045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738.3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4" w:orient="landscape"/>
          <w:cols w:equalWidth="0" w:num="1">
            <w:col w:w="14780"/>
          </w:cols>
          <w:pgMar w:left="1120" w:top="700" w:right="938" w:bottom="728" w:gutter="0" w:footer="0" w:header="0"/>
        </w:sect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9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общеобразовательных программ, развитии и социальной адаптации.</w:t>
            </w:r>
          </w:p>
        </w:tc>
        <w:tc>
          <w:tcPr>
            <w:tcW w:w="2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2.10.5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 дополнительного образования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2.10.6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Предоставление образования по дополнительным общеразвивающим программам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2.10.7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 профессиональной подготовки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2.10.8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среднего профессионального образования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2.10.9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высшего образования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2.10.10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предоставление дополнительного профессионального образования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(профессиональная переподготовка и повышение квалификации)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2.10.11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Финансово-экономическое сопровождение деятельности образовательных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учреждений (централизованная бухгалтерия)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2.10.12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школьных перевозок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84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III. Об использовании имущества, закрепленного за учреждением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Значение показателя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показателя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показателя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на начало отчетного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конец отчетного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3.1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Общая балансовая (остаточная) стоимость недвижимого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учреждения на праве 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3.2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балансовая (остаточная) стоимость недвижимого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на праве оперативного управления, и переданного в аренду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балансовая (остаточная) стоимость недвижимого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3.3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на праве оперативного управления, и переданного в безвозмездное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пользование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3.4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Общая балансовая (остаточная) стоимость 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367307 руб.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407307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учреждения на праве 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3.5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балансовая (остаточная) стоимость 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на праве оперативного управления, и переданного в аренду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балансовая (остаточная) стоимость движимого имущества, находящегося у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3.6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учреждения на праве оперативного управления и переданного в безвозмездное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пользование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3.7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площадь объектов недвижимого имущества, находящегося у учреждения на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праве 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3.8</w:t>
            </w: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площадь объектов недвижимого имущества, находящегося у учреждения на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9377045</wp:posOffset>
                </wp:positionH>
                <wp:positionV relativeFrom="paragraph">
                  <wp:posOffset>-1792605</wp:posOffset>
                </wp:positionV>
                <wp:extent cx="12700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738.35pt;margin-top:-141.1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9377045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738.3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4" w:orient="landscape"/>
          <w:cols w:equalWidth="0" w:num="1">
            <w:col w:w="14780"/>
          </w:cols>
          <w:pgMar w:left="1120" w:top="700" w:right="938" w:bottom="766" w:gutter="0" w:footer="0" w:header="0"/>
        </w:sect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9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праве оперативного управления, и переданного в аренду</w:t>
            </w:r>
          </w:p>
        </w:tc>
        <w:tc>
          <w:tcPr>
            <w:tcW w:w="2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3.9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площадь объектов недвижимого имущества, находящегося у учреждения на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праве оперативного управления, и переданного в безвозмездное пользование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3.10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Количество объектов недвижимого имущества, находящегося у учреждения на праве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3.11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Объем средств, полученных в отчетном году от распоряжения в установленном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порядке имуществом, находящимся у учреждения на праве 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3.12</w:t>
            </w:r>
          </w:p>
        </w:tc>
        <w:tc>
          <w:tcPr>
            <w:tcW w:w="1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Бюджетным учреждением дополнительно указывается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Значение показателя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показателя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показателя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на начало отчетного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конец отчетного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Общая балансовая (остаточная) стоимость недвижимого имущества, приобретенного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3.12.1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учреждением в отчетном году за счет средств, выделенных органом,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осуществляющим функции и полномочия учредителя, учреждению на указанные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цели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Общая балансовая (остаточная) стоимость недвижимого имущества, приобретенного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 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3.12.2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учреждением в отчетном году за счет доходов, полученных от платных услуг и иной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приносящей доход деятельности</w:t>
            </w: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3.12.3</w:t>
            </w: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Общая балансовая (остаточная) стоимость особо ценного движимого имущества,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128100 руб.(нет)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128100 руб.(нет)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находящегося у учреждения на праве оперативного управления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6840" w:h="11904" w:orient="landscape"/>
      <w:cols w:equalWidth="0" w:num="1">
        <w:col w:w="14780"/>
      </w:cols>
      <w:pgMar w:left="1120" w:top="700" w:right="93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о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2019-10-14T18:26:36Z</dcterms:created>
  <dcterms:modified xsi:type="dcterms:W3CDTF">2019-10-14T18:26:36Z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