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85725</wp:posOffset>
            </wp:positionH>
            <wp:positionV relativeFrom="page">
              <wp:posOffset>0</wp:posOffset>
            </wp:positionV>
            <wp:extent cx="7467600" cy="304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220" w:hanging="192"/>
        <w:spacing w:after="0"/>
        <w:tabs>
          <w:tab w:leader="none" w:pos="522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Показатели по поступлениям и выплатам государ</w:t>
      </w:r>
      <w:r>
        <w:rPr>
          <w:rFonts w:ascii="Arial" w:cs="Arial" w:eastAsia="Arial" w:hAnsi="Arial"/>
          <w:sz w:val="14"/>
          <w:szCs w:val="14"/>
          <w:u w:val="single" w:color="auto"/>
          <w:color w:val="auto"/>
        </w:rPr>
        <w:t>ствен</w:t>
      </w:r>
      <w:r>
        <w:rPr>
          <w:rFonts w:ascii="Arial" w:cs="Arial" w:eastAsia="Arial" w:hAnsi="Arial"/>
          <w:sz w:val="14"/>
          <w:szCs w:val="14"/>
          <w:color w:val="auto"/>
        </w:rPr>
        <w:t>н</w:t>
      </w:r>
      <w:r>
        <w:rPr>
          <w:rFonts w:ascii="Arial" w:cs="Arial" w:eastAsia="Arial" w:hAnsi="Arial"/>
          <w:sz w:val="14"/>
          <w:szCs w:val="14"/>
          <w:u w:val="single" w:color="auto"/>
          <w:color w:val="auto"/>
        </w:rPr>
        <w:t>ого учре</w:t>
      </w:r>
      <w:r>
        <w:rPr>
          <w:rFonts w:ascii="Arial" w:cs="Arial" w:eastAsia="Arial" w:hAnsi="Arial"/>
          <w:sz w:val="14"/>
          <w:szCs w:val="14"/>
          <w:color w:val="auto"/>
        </w:rPr>
        <w:t>ждения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5445125</wp:posOffset>
            </wp:positionH>
            <wp:positionV relativeFrom="paragraph">
              <wp:posOffset>12700</wp:posOffset>
            </wp:positionV>
            <wp:extent cx="5080" cy="100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5473700</wp:posOffset>
            </wp:positionH>
            <wp:positionV relativeFrom="paragraph">
              <wp:posOffset>12700</wp:posOffset>
            </wp:positionV>
            <wp:extent cx="33655" cy="100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5530850</wp:posOffset>
            </wp:positionH>
            <wp:positionV relativeFrom="paragraph">
              <wp:posOffset>12700</wp:posOffset>
            </wp:positionV>
            <wp:extent cx="5080" cy="1003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5559425</wp:posOffset>
            </wp:positionH>
            <wp:positionV relativeFrom="paragraph">
              <wp:posOffset>12700</wp:posOffset>
            </wp:positionV>
            <wp:extent cx="33655" cy="1003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5616575</wp:posOffset>
            </wp:positionH>
            <wp:positionV relativeFrom="paragraph">
              <wp:posOffset>12700</wp:posOffset>
            </wp:positionV>
            <wp:extent cx="33655" cy="1003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5673725</wp:posOffset>
            </wp:positionH>
            <wp:positionV relativeFrom="paragraph">
              <wp:posOffset>12700</wp:posOffset>
            </wp:positionV>
            <wp:extent cx="33655" cy="1003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5730875</wp:posOffset>
            </wp:positionH>
            <wp:positionV relativeFrom="paragraph">
              <wp:posOffset>12700</wp:posOffset>
            </wp:positionV>
            <wp:extent cx="5080" cy="1003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5759450</wp:posOffset>
            </wp:positionH>
            <wp:positionV relativeFrom="paragraph">
              <wp:posOffset>12700</wp:posOffset>
            </wp:positionV>
            <wp:extent cx="33655" cy="1003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5816600</wp:posOffset>
            </wp:positionH>
            <wp:positionV relativeFrom="paragraph">
              <wp:posOffset>12700</wp:posOffset>
            </wp:positionV>
            <wp:extent cx="1647825" cy="1003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Объем финансового обеспечения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руб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 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 точнос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2021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год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второй год пла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 то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  <w:vMerge w:val="restart"/>
          </w:tcPr>
          <w:p>
            <w:pPr>
              <w:jc w:val="center"/>
              <w:ind w:right="7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Коды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дополнительной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бюджетной классификации Российской Федерации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субсидии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классификации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предоставляе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 соответстви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Наименование показателя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областного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абзацем втор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финансовое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строки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бюджета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пункта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стат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Всего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обеспечение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поступающие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78.1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Бюджетн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выполнения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кодекса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государственного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 операций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федерального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Российской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 вида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бюджета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задания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Федерации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сектора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экономической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целевой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государственного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расходов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классификации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целевые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разделаподраздела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статьи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управления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для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для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расходов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для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субсидии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расходов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поступлений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выплат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выплат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3"/>
        </w:trPr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2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jc w:val="center"/>
              <w:ind w:left="9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6"/>
              </w:rPr>
              <w:t>6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Поступления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6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2035000.00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2027000.00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8000.00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 том числе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доходы от собственности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сдача в аренду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государственного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недвижимого имущества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прочее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доходы от оказания услуг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2027000.00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2027000.00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работ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ч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доходы от оказания услуг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120.1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0210060350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130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работ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доходы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от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оказания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120.2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130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услуг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работ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доходы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от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оказания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120.3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03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130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услуг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работ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доходы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от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оказания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120.4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130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2027000.00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2027000.00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услуг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работ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доходы от штрафов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пеней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иных сумм принудительного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изъятия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целевые субсидии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предоставленные из бюджета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8000.00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8000.00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всего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в т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.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ч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.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целевые субсидии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предоставленные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150.10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180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8000.00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8000.00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из бюджета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целевые субсидии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предоставленные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150.11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180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из бюджета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прочие доходы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доходы от операций с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активами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 том числе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от реализации основных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средств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от реализации материальных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запасов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Расходы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6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2035000.00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2027000.00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 том числе на выплаты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210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1853000.00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1845000.00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персоналу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всего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оплата труда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начисления на выплаты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211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1853000.00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1845000.00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оплате труда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 w:line="11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том числе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211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1417000.00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1417000.00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Начисления на выплаты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211.20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119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428000.00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428000.00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оплате труда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211.21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211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6000.00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6000.00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Начисления на выплаты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211.22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119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2000.00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2000.00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оплате труда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211.23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211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Начисления на выплаты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211.24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119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оплате труда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Прочие выплаты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3000.00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3000.00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-8721090</wp:posOffset>
            </wp:positionV>
            <wp:extent cx="5080" cy="87217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872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7040" w:orient="portrait"/>
          <w:cols w:equalWidth="0" w:num="1">
            <w:col w:w="11760"/>
          </w:cols>
          <w:pgMar w:left="140" w:top="486" w:right="0" w:bottom="0" w:gutter="0" w:footer="0" w:header="0"/>
        </w:sectPr>
      </w:pPr>
    </w:p>
    <w:p>
      <w:pPr>
        <w:spacing w:after="0" w:line="115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2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том числе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212.1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01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0210060350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212.2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212.3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03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212.4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112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266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3000.00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3000.00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командировочные расходы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Социальные и иные выплаты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населению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Пособия по социальной помощи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0210060310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360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262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населению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Начисления на пособие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Пенсии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пособия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выплачиваемые организациями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Уплата налогов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сборов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иных платежей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на уплату сборов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исполнению судебных актов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соглашений по возмещению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аренды и т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.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д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.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том числе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 уплату сборов по исполнению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231.1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судебных актов и соглашений по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853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возмещению аренды и 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д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всего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уплата налогов на имущество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организаций и земельного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851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налога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уплата прочих налогов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233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сборов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налог 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транспорт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)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всего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том числе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уплата прочих налогов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233.1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852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сборов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налог на транспорт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уплата прочих налогов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233.2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852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сборов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налог на транспорт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уплата иных платежей всего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в том числе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уплата иных платежей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234.4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Безвозмездные перечисления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организациям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Безвозмездные перечисления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государственным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муниципальным организациям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Безвозмездные перечисления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организациям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за исключением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государственных 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муниципальных организаций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Прочие расходы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кроме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расходов на закупку товаров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работ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услуг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Расходы на закупку товаров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179000.00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179000.00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работ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услуг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Услуги связи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260..4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12000.00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13000.00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Транспортные услуги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222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Коммунальные услуги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75000.00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75000.00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Услуги по содержанию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225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54000.00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54000.00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имущества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работы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услуги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226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22000.00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22000.00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290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Увеличение стоимости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310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основных средств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Увеличение стоимости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07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09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244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346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15000.00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15000.00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материальных запасов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Поступление финансовых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активов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увеличение остатков средств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поступления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320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Выбытие финансовых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активов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всего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из них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уменьшение остатков средств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прочие выбытие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Остаток средств на начало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0.00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года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Остаток средств на конец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года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955" w:orient="portrait"/>
          <w:cols w:equalWidth="0" w:num="1">
            <w:col w:w="11760"/>
          </w:cols>
          <w:pgMar w:left="140" w:top="0" w:right="0" w:bottom="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85725</wp:posOffset>
            </wp:positionH>
            <wp:positionV relativeFrom="page">
              <wp:posOffset>0</wp:posOffset>
            </wp:positionV>
            <wp:extent cx="7467600" cy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%1."/>
      <w:numFmt w:val="upperLetter"/>
      <w:start w:val="6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2" Type="http://schemas.openxmlformats.org/officeDocument/2006/relationships/image" Target="media/image5.jpeg" />
  <Relationship Id="rId13" Type="http://schemas.openxmlformats.org/officeDocument/2006/relationships/image" Target="media/image6.jpeg" />
  <Relationship Id="rId14" Type="http://schemas.openxmlformats.org/officeDocument/2006/relationships/image" Target="media/image7.jpeg" />
  <Relationship Id="rId15" Type="http://schemas.openxmlformats.org/officeDocument/2006/relationships/image" Target="media/image8.jpeg" />
  <Relationship Id="rId16" Type="http://schemas.openxmlformats.org/officeDocument/2006/relationships/image" Target="media/image9.jpeg" />
  <Relationship Id="rId17" Type="http://schemas.openxmlformats.org/officeDocument/2006/relationships/image" Target="media/image10.jpeg" />
  <Relationship Id="rId18" Type="http://schemas.openxmlformats.org/officeDocument/2006/relationships/image" Target="media/image11.jpeg" />
  <Relationship Id="rId21" Type="http://schemas.openxmlformats.org/officeDocument/2006/relationships/image" Target="media/image1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2019-10-14T17:50:06Z</dcterms:created>
  <dcterms:modified xsi:type="dcterms:W3CDTF">2019-10-14T17:50:06Z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